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177EB" w14:textId="15A87DF4" w:rsidR="00B47DF1" w:rsidRDefault="005536EE">
      <w:r w:rsidRPr="005536EE">
        <w:rPr>
          <w:noProof/>
        </w:rPr>
        <w:drawing>
          <wp:anchor distT="0" distB="0" distL="114300" distR="114300" simplePos="0" relativeHeight="251659264" behindDoc="0" locked="0" layoutInCell="1" allowOverlap="1" wp14:anchorId="4A0E7865" wp14:editId="282DAA56">
            <wp:simplePos x="0" y="0"/>
            <wp:positionH relativeFrom="margin">
              <wp:posOffset>0</wp:posOffset>
            </wp:positionH>
            <wp:positionV relativeFrom="paragraph">
              <wp:posOffset>0</wp:posOffset>
            </wp:positionV>
            <wp:extent cx="5943600" cy="1670050"/>
            <wp:effectExtent l="0" t="0" r="0" b="6350"/>
            <wp:wrapNone/>
            <wp:docPr id="2209" name="Picture 2209"/>
            <wp:cNvGraphicFramePr/>
            <a:graphic xmlns:a="http://schemas.openxmlformats.org/drawingml/2006/main">
              <a:graphicData uri="http://schemas.openxmlformats.org/drawingml/2006/picture">
                <pic:pic xmlns:pic="http://schemas.openxmlformats.org/drawingml/2006/picture">
                  <pic:nvPicPr>
                    <pic:cNvPr id="2209" name="Picture 2209"/>
                    <pic:cNvPicPr/>
                  </pic:nvPicPr>
                  <pic:blipFill>
                    <a:blip r:embed="rId10"/>
                    <a:stretch>
                      <a:fillRect/>
                    </a:stretch>
                  </pic:blipFill>
                  <pic:spPr>
                    <a:xfrm>
                      <a:off x="0" y="0"/>
                      <a:ext cx="5943600" cy="1670050"/>
                    </a:xfrm>
                    <a:prstGeom prst="rect">
                      <a:avLst/>
                    </a:prstGeom>
                  </pic:spPr>
                </pic:pic>
              </a:graphicData>
            </a:graphic>
            <wp14:sizeRelH relativeFrom="margin">
              <wp14:pctWidth>0</wp14:pctWidth>
            </wp14:sizeRelH>
          </wp:anchor>
        </w:drawing>
      </w:r>
      <w:r w:rsidRPr="005536EE">
        <w:rPr>
          <w:noProof/>
        </w:rPr>
        <mc:AlternateContent>
          <mc:Choice Requires="wps">
            <w:drawing>
              <wp:anchor distT="0" distB="0" distL="114300" distR="114300" simplePos="0" relativeHeight="251660288" behindDoc="0" locked="0" layoutInCell="1" allowOverlap="1" wp14:anchorId="7AEC7171" wp14:editId="5BC8F1D6">
                <wp:simplePos x="0" y="0"/>
                <wp:positionH relativeFrom="column">
                  <wp:posOffset>293370</wp:posOffset>
                </wp:positionH>
                <wp:positionV relativeFrom="paragraph">
                  <wp:posOffset>622300</wp:posOffset>
                </wp:positionV>
                <wp:extent cx="4309380" cy="639538"/>
                <wp:effectExtent l="0" t="0" r="0" b="0"/>
                <wp:wrapNone/>
                <wp:docPr id="188" name="Rectangle 188"/>
                <wp:cNvGraphicFramePr/>
                <a:graphic xmlns:a="http://schemas.openxmlformats.org/drawingml/2006/main">
                  <a:graphicData uri="http://schemas.microsoft.com/office/word/2010/wordprocessingShape">
                    <wps:wsp>
                      <wps:cNvSpPr/>
                      <wps:spPr>
                        <a:xfrm>
                          <a:off x="0" y="0"/>
                          <a:ext cx="4309380" cy="639538"/>
                        </a:xfrm>
                        <a:prstGeom prst="rect">
                          <a:avLst/>
                        </a:prstGeom>
                        <a:ln>
                          <a:noFill/>
                        </a:ln>
                      </wps:spPr>
                      <wps:txbx>
                        <w:txbxContent>
                          <w:p w14:paraId="4203A22D" w14:textId="77777777" w:rsidR="005536EE" w:rsidRDefault="005536EE" w:rsidP="005536EE">
                            <w:r>
                              <w:rPr>
                                <w:rFonts w:ascii="Arial" w:eastAsia="Arial" w:hAnsi="Arial" w:cs="Arial"/>
                                <w:color w:val="FFFFFF"/>
                                <w:sz w:val="68"/>
                              </w:rPr>
                              <w:t xml:space="preserve">Nasdaq Canada </w:t>
                            </w:r>
                          </w:p>
                        </w:txbxContent>
                      </wps:txbx>
                      <wps:bodyPr horzOverflow="overflow" vert="horz" lIns="0" tIns="0" rIns="0" bIns="0" rtlCol="0">
                        <a:noAutofit/>
                      </wps:bodyPr>
                    </wps:wsp>
                  </a:graphicData>
                </a:graphic>
              </wp:anchor>
            </w:drawing>
          </mc:Choice>
          <mc:Fallback xmlns:a="http://schemas.openxmlformats.org/drawingml/2006/main" xmlns:pic="http://schemas.openxmlformats.org/drawingml/2006/picture">
            <w:pict>
              <v:rect id="Rectangle 188" style="position:absolute;margin-left:23.1pt;margin-top:49pt;width:339.3pt;height:50.3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w14:anchorId="7AEC7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">
                <v:textbox inset="0,0,0,0">
                  <w:txbxContent>
                    <w:p w:rsidR="005536EE" w:rsidP="005536EE" w:rsidRDefault="005536EE" w14:paraId="4203A22D" w14:textId="77777777">
                      <w:r>
                        <w:rPr>
                          <w:rFonts w:ascii="Arial" w:hAnsi="Arial" w:eastAsia="Arial" w:cs="Arial"/>
                          <w:color w:val="FFFFFF"/>
                          <w:sz w:val="68"/>
                        </w:rPr>
                        <w:t xml:space="preserve">Nasdaq Canada </w:t>
                      </w:r>
                    </w:p>
                  </w:txbxContent>
                </v:textbox>
              </v:rect>
            </w:pict>
          </mc:Fallback>
        </mc:AlternateContent>
      </w:r>
    </w:p>
    <w:p w14:paraId="7BF4B402" w14:textId="75AA9DAB" w:rsidR="005536EE" w:rsidRPr="005536EE" w:rsidRDefault="005536EE" w:rsidP="005536EE"/>
    <w:p w14:paraId="2D6FAD85" w14:textId="30609FA8" w:rsidR="005536EE" w:rsidRPr="005536EE" w:rsidRDefault="005536EE" w:rsidP="005536EE"/>
    <w:p w14:paraId="05D9CFCB" w14:textId="10055778" w:rsidR="005536EE" w:rsidRPr="005536EE" w:rsidRDefault="005536EE" w:rsidP="005536EE"/>
    <w:p w14:paraId="37F95D54" w14:textId="747E24F9" w:rsidR="005536EE" w:rsidRPr="005536EE" w:rsidRDefault="005536EE" w:rsidP="005536EE"/>
    <w:p w14:paraId="265D4CE9" w14:textId="645C4236" w:rsidR="005536EE" w:rsidRDefault="005536EE" w:rsidP="005536EE"/>
    <w:p w14:paraId="1A104BF6" w14:textId="77777777" w:rsidR="005536EE" w:rsidRDefault="005536EE" w:rsidP="005536EE">
      <w:pPr>
        <w:rPr>
          <w:rFonts w:ascii="Arial" w:hAnsi="Arial" w:cs="Arial"/>
          <w:b/>
          <w:bCs/>
          <w:sz w:val="21"/>
          <w:szCs w:val="21"/>
        </w:rPr>
      </w:pPr>
    </w:p>
    <w:p w14:paraId="36FCBE68" w14:textId="317DD03D" w:rsidR="005536EE" w:rsidRPr="00D14C6E" w:rsidRDefault="005536EE" w:rsidP="005536EE">
      <w:pPr>
        <w:rPr>
          <w:rFonts w:ascii="Arial" w:hAnsi="Arial" w:cs="Arial"/>
          <w:b/>
          <w:bCs/>
          <w:sz w:val="21"/>
          <w:szCs w:val="21"/>
        </w:rPr>
      </w:pPr>
      <w:r w:rsidRPr="72113683">
        <w:rPr>
          <w:rFonts w:ascii="Arial" w:hAnsi="Arial" w:cs="Arial"/>
          <w:b/>
          <w:bCs/>
          <w:sz w:val="21"/>
          <w:szCs w:val="21"/>
        </w:rPr>
        <w:t>Notice 202</w:t>
      </w:r>
      <w:r w:rsidR="006F703F">
        <w:rPr>
          <w:rFonts w:ascii="Arial" w:hAnsi="Arial" w:cs="Arial"/>
          <w:b/>
          <w:bCs/>
          <w:sz w:val="21"/>
          <w:szCs w:val="21"/>
        </w:rPr>
        <w:t>2</w:t>
      </w:r>
      <w:r w:rsidRPr="72113683">
        <w:rPr>
          <w:rFonts w:ascii="Arial" w:hAnsi="Arial" w:cs="Arial"/>
          <w:b/>
          <w:bCs/>
          <w:sz w:val="21"/>
          <w:szCs w:val="21"/>
        </w:rPr>
        <w:t>-</w:t>
      </w:r>
      <w:r w:rsidR="006F703F">
        <w:rPr>
          <w:rFonts w:ascii="Arial" w:hAnsi="Arial" w:cs="Arial"/>
          <w:b/>
          <w:bCs/>
          <w:sz w:val="21"/>
          <w:szCs w:val="21"/>
        </w:rPr>
        <w:t>010</w:t>
      </w:r>
      <w:r w:rsidR="004806B0">
        <w:rPr>
          <w:rFonts w:ascii="Arial" w:hAnsi="Arial" w:cs="Arial"/>
          <w:b/>
          <w:bCs/>
          <w:sz w:val="21"/>
          <w:szCs w:val="21"/>
        </w:rPr>
        <w:t>6</w:t>
      </w:r>
      <w:r w:rsidRPr="72113683">
        <w:rPr>
          <w:rFonts w:ascii="Arial" w:hAnsi="Arial" w:cs="Arial"/>
          <w:b/>
          <w:bCs/>
          <w:sz w:val="21"/>
          <w:szCs w:val="21"/>
        </w:rPr>
        <w:t xml:space="preserve">-02                                                                                              </w:t>
      </w:r>
      <w:r w:rsidR="006F703F">
        <w:rPr>
          <w:rFonts w:ascii="Arial" w:hAnsi="Arial" w:cs="Arial"/>
          <w:b/>
          <w:bCs/>
          <w:sz w:val="21"/>
          <w:szCs w:val="21"/>
        </w:rPr>
        <w:t xml:space="preserve">January </w:t>
      </w:r>
      <w:r w:rsidR="004806B0">
        <w:rPr>
          <w:rFonts w:ascii="Arial" w:hAnsi="Arial" w:cs="Arial"/>
          <w:b/>
          <w:bCs/>
          <w:sz w:val="21"/>
          <w:szCs w:val="21"/>
        </w:rPr>
        <w:t>6</w:t>
      </w:r>
      <w:r w:rsidRPr="72113683">
        <w:rPr>
          <w:rFonts w:ascii="Arial" w:hAnsi="Arial" w:cs="Arial"/>
          <w:b/>
          <w:bCs/>
          <w:sz w:val="21"/>
          <w:szCs w:val="21"/>
        </w:rPr>
        <w:t>, 202</w:t>
      </w:r>
      <w:r w:rsidR="006F703F">
        <w:rPr>
          <w:rFonts w:ascii="Arial" w:hAnsi="Arial" w:cs="Arial"/>
          <w:b/>
          <w:bCs/>
          <w:sz w:val="21"/>
          <w:szCs w:val="21"/>
        </w:rPr>
        <w:t>2</w:t>
      </w:r>
    </w:p>
    <w:p w14:paraId="19216C1B" w14:textId="77777777" w:rsidR="005536EE" w:rsidRPr="00D14C6E" w:rsidRDefault="005536EE" w:rsidP="005536EE">
      <w:pPr>
        <w:rPr>
          <w:rFonts w:ascii="Arial" w:hAnsi="Arial" w:cs="Arial"/>
          <w:sz w:val="21"/>
          <w:szCs w:val="21"/>
        </w:rPr>
      </w:pPr>
      <w:r>
        <w:rPr>
          <w:rFonts w:ascii="Arial" w:hAnsi="Arial" w:cs="Arial"/>
          <w:sz w:val="21"/>
          <w:szCs w:val="21"/>
        </w:rPr>
        <w:t xml:space="preserve"> </w:t>
      </w:r>
    </w:p>
    <w:p w14:paraId="323D16DC" w14:textId="77777777" w:rsidR="005536EE" w:rsidRPr="00D14C6E" w:rsidRDefault="005536EE" w:rsidP="005536EE">
      <w:pPr>
        <w:shd w:val="clear" w:color="auto" w:fill="FFFFFF"/>
        <w:spacing w:before="225" w:after="60" w:line="240" w:lineRule="auto"/>
        <w:outlineLvl w:val="2"/>
        <w:rPr>
          <w:rFonts w:ascii="Arial" w:eastAsia="Times New Roman" w:hAnsi="Arial" w:cs="Arial"/>
          <w:b/>
          <w:bCs/>
          <w:color w:val="00669E"/>
          <w:sz w:val="21"/>
          <w:szCs w:val="21"/>
        </w:rPr>
      </w:pPr>
      <w:r w:rsidRPr="00D14C6E">
        <w:rPr>
          <w:rFonts w:ascii="Arial" w:eastAsia="Times New Roman" w:hAnsi="Arial" w:cs="Arial"/>
          <w:b/>
          <w:bCs/>
          <w:color w:val="00669E"/>
          <w:sz w:val="21"/>
          <w:szCs w:val="21"/>
        </w:rPr>
        <w:t>What is being announced?</w:t>
      </w:r>
    </w:p>
    <w:p w14:paraId="4264FAF7" w14:textId="05FF6806" w:rsidR="005536EE" w:rsidRPr="00113BFA" w:rsidRDefault="005A7B8B" w:rsidP="005536EE">
      <w:pPr>
        <w:rPr>
          <w:rFonts w:ascii="Arial" w:eastAsia="Times New Roman" w:hAnsi="Arial" w:cs="Arial"/>
          <w:sz w:val="21"/>
          <w:szCs w:val="21"/>
        </w:rPr>
      </w:pPr>
      <w:r w:rsidRPr="00113BFA">
        <w:rPr>
          <w:rFonts w:ascii="Arial" w:eastAsia="Times New Roman" w:hAnsi="Arial" w:cs="Arial"/>
          <w:sz w:val="21"/>
          <w:szCs w:val="21"/>
        </w:rPr>
        <w:t>Nasdaq is introducing a Nasdaq Basic Canada Professional Enterprise License in response to industry demand of greater cost savings for Professional users in Canada.</w:t>
      </w:r>
      <w:r w:rsidRPr="00113BFA">
        <w:rPr>
          <w:sz w:val="21"/>
          <w:szCs w:val="21"/>
        </w:rPr>
        <w:t xml:space="preserve"> </w:t>
      </w:r>
      <w:r w:rsidRPr="00113BFA">
        <w:rPr>
          <w:rFonts w:ascii="Arial" w:eastAsia="Times New Roman" w:hAnsi="Arial" w:cs="Arial"/>
          <w:sz w:val="21"/>
          <w:szCs w:val="21"/>
        </w:rPr>
        <w:t xml:space="preserve">The license is effective immediately and covers unlimited </w:t>
      </w:r>
      <w:r w:rsidR="00552CF1">
        <w:rPr>
          <w:rFonts w:ascii="Arial" w:eastAsia="Times New Roman" w:hAnsi="Arial" w:cs="Arial"/>
          <w:sz w:val="21"/>
          <w:szCs w:val="21"/>
        </w:rPr>
        <w:t xml:space="preserve">receipt </w:t>
      </w:r>
      <w:r w:rsidRPr="00113BFA">
        <w:rPr>
          <w:rFonts w:ascii="Arial" w:eastAsia="Times New Roman" w:hAnsi="Arial" w:cs="Arial"/>
          <w:sz w:val="21"/>
          <w:szCs w:val="21"/>
        </w:rPr>
        <w:t xml:space="preserve">of Nasdaq Basic Canada </w:t>
      </w:r>
      <w:r w:rsidR="003B410F">
        <w:rPr>
          <w:rFonts w:ascii="Arial" w:eastAsia="Times New Roman" w:hAnsi="Arial" w:cs="Arial"/>
          <w:sz w:val="21"/>
          <w:szCs w:val="21"/>
        </w:rPr>
        <w:t>by</w:t>
      </w:r>
      <w:r w:rsidRPr="00113BFA">
        <w:rPr>
          <w:rFonts w:ascii="Arial" w:eastAsia="Times New Roman" w:hAnsi="Arial" w:cs="Arial"/>
          <w:sz w:val="21"/>
          <w:szCs w:val="21"/>
        </w:rPr>
        <w:t xml:space="preserve"> all Professional users.</w:t>
      </w:r>
    </w:p>
    <w:p w14:paraId="7865182C" w14:textId="06EB4700" w:rsidR="005A7B8B" w:rsidRPr="00113BFA" w:rsidRDefault="005A7B8B" w:rsidP="00113BFA">
      <w:pPr>
        <w:shd w:val="clear" w:color="auto" w:fill="FFFFFF"/>
        <w:spacing w:before="225" w:after="60" w:line="240" w:lineRule="auto"/>
        <w:outlineLvl w:val="2"/>
        <w:rPr>
          <w:rFonts w:ascii="Arial" w:eastAsia="Times New Roman" w:hAnsi="Arial" w:cs="Arial"/>
          <w:b/>
          <w:bCs/>
          <w:color w:val="00669E"/>
          <w:sz w:val="21"/>
          <w:szCs w:val="21"/>
        </w:rPr>
      </w:pPr>
      <w:r w:rsidRPr="00113BFA">
        <w:rPr>
          <w:rFonts w:ascii="Arial" w:eastAsia="Times New Roman" w:hAnsi="Arial" w:cs="Arial"/>
          <w:b/>
          <w:bCs/>
          <w:color w:val="00669E"/>
          <w:sz w:val="21"/>
          <w:szCs w:val="21"/>
        </w:rPr>
        <w:t>What is Nasdaq Basic Canada?</w:t>
      </w:r>
    </w:p>
    <w:p w14:paraId="43B53E72" w14:textId="7DF44B25" w:rsidR="005A7B8B" w:rsidRPr="00113BFA" w:rsidRDefault="005A7B8B" w:rsidP="72113683">
      <w:pPr>
        <w:shd w:val="clear" w:color="auto" w:fill="FFFFFF" w:themeFill="background1"/>
        <w:spacing w:after="150" w:line="240" w:lineRule="auto"/>
        <w:rPr>
          <w:rFonts w:ascii="Arial" w:eastAsia="Times New Roman" w:hAnsi="Arial" w:cs="Arial"/>
          <w:color w:val="000000"/>
          <w:sz w:val="21"/>
          <w:szCs w:val="21"/>
        </w:rPr>
      </w:pPr>
      <w:r w:rsidRPr="72113683">
        <w:rPr>
          <w:rFonts w:ascii="Arial" w:eastAsia="Times New Roman" w:hAnsi="Arial" w:cs="Arial"/>
          <w:color w:val="000000" w:themeColor="text1"/>
          <w:sz w:val="21"/>
          <w:szCs w:val="21"/>
        </w:rPr>
        <w:t>Nasdaq Basic Canada is a consolidated data feed providing an alternative solution for accessing Level 1 data for Canadian-listed securities. Nasdaq Basic Canada covers all TSX, TSX-V and CSE listed securities</w:t>
      </w:r>
      <w:r w:rsidR="381DB817" w:rsidRPr="72113683">
        <w:rPr>
          <w:rFonts w:ascii="Arial" w:eastAsia="Times New Roman" w:hAnsi="Arial" w:cs="Arial"/>
          <w:color w:val="000000" w:themeColor="text1"/>
          <w:sz w:val="21"/>
          <w:szCs w:val="21"/>
        </w:rPr>
        <w:t>.</w:t>
      </w:r>
    </w:p>
    <w:p w14:paraId="501E9D26" w14:textId="77777777" w:rsidR="005A7B8B" w:rsidRPr="00113BFA" w:rsidRDefault="005A7B8B" w:rsidP="005A7B8B">
      <w:pPr>
        <w:shd w:val="clear" w:color="auto" w:fill="FFFFFF"/>
        <w:spacing w:after="150" w:line="240" w:lineRule="auto"/>
        <w:rPr>
          <w:rFonts w:ascii="Arial" w:eastAsia="Times New Roman" w:hAnsi="Arial" w:cs="Arial"/>
          <w:color w:val="000000"/>
          <w:sz w:val="21"/>
          <w:szCs w:val="21"/>
        </w:rPr>
      </w:pPr>
      <w:r w:rsidRPr="00113BFA">
        <w:rPr>
          <w:rFonts w:ascii="Arial" w:eastAsia="Times New Roman" w:hAnsi="Arial" w:cs="Arial"/>
          <w:color w:val="000000"/>
          <w:sz w:val="21"/>
          <w:szCs w:val="21"/>
        </w:rPr>
        <w:t>Nasdaq Basic Canada provides data across Nasdaq Canada’s three trading books:</w:t>
      </w:r>
    </w:p>
    <w:p w14:paraId="417FA61A" w14:textId="77777777" w:rsidR="005A7B8B" w:rsidRPr="00113BFA" w:rsidRDefault="005A7B8B" w:rsidP="005A7B8B">
      <w:pPr>
        <w:numPr>
          <w:ilvl w:val="0"/>
          <w:numId w:val="1"/>
        </w:numPr>
        <w:shd w:val="clear" w:color="auto" w:fill="FFFFFF"/>
        <w:spacing w:after="0" w:line="240" w:lineRule="auto"/>
        <w:ind w:left="1020"/>
        <w:rPr>
          <w:rFonts w:ascii="Arial" w:eastAsia="Times New Roman" w:hAnsi="Arial" w:cs="Arial"/>
          <w:color w:val="000000"/>
          <w:sz w:val="21"/>
          <w:szCs w:val="21"/>
        </w:rPr>
      </w:pPr>
      <w:r w:rsidRPr="00113BFA">
        <w:rPr>
          <w:rFonts w:ascii="Arial" w:eastAsia="Times New Roman" w:hAnsi="Arial" w:cs="Arial"/>
          <w:color w:val="000000"/>
          <w:sz w:val="21"/>
          <w:szCs w:val="21"/>
        </w:rPr>
        <w:t>Nasdaq CXC</w:t>
      </w:r>
    </w:p>
    <w:p w14:paraId="7BC9CC44" w14:textId="77777777" w:rsidR="005A7B8B" w:rsidRPr="00113BFA" w:rsidRDefault="005A7B8B" w:rsidP="005A7B8B">
      <w:pPr>
        <w:numPr>
          <w:ilvl w:val="0"/>
          <w:numId w:val="1"/>
        </w:numPr>
        <w:shd w:val="clear" w:color="auto" w:fill="FFFFFF"/>
        <w:spacing w:after="0" w:line="240" w:lineRule="auto"/>
        <w:ind w:left="1020"/>
        <w:rPr>
          <w:rFonts w:ascii="Arial" w:eastAsia="Times New Roman" w:hAnsi="Arial" w:cs="Arial"/>
          <w:color w:val="000000"/>
          <w:sz w:val="21"/>
          <w:szCs w:val="21"/>
        </w:rPr>
      </w:pPr>
      <w:r w:rsidRPr="00113BFA">
        <w:rPr>
          <w:rFonts w:ascii="Arial" w:eastAsia="Times New Roman" w:hAnsi="Arial" w:cs="Arial"/>
          <w:color w:val="000000"/>
          <w:sz w:val="21"/>
          <w:szCs w:val="21"/>
        </w:rPr>
        <w:t>Nasdaq CX2</w:t>
      </w:r>
    </w:p>
    <w:p w14:paraId="0B0F709E" w14:textId="1C627349" w:rsidR="005A7B8B" w:rsidRPr="00113BFA" w:rsidRDefault="005A7B8B" w:rsidP="005A7B8B">
      <w:pPr>
        <w:numPr>
          <w:ilvl w:val="0"/>
          <w:numId w:val="1"/>
        </w:numPr>
        <w:shd w:val="clear" w:color="auto" w:fill="FFFFFF"/>
        <w:spacing w:after="0" w:line="240" w:lineRule="auto"/>
        <w:ind w:left="1020"/>
        <w:rPr>
          <w:rFonts w:ascii="Arial" w:eastAsia="Times New Roman" w:hAnsi="Arial" w:cs="Arial"/>
          <w:color w:val="000000"/>
          <w:sz w:val="21"/>
          <w:szCs w:val="21"/>
        </w:rPr>
      </w:pPr>
      <w:r w:rsidRPr="00113BFA">
        <w:rPr>
          <w:rFonts w:ascii="Arial" w:eastAsia="Times New Roman" w:hAnsi="Arial" w:cs="Arial"/>
          <w:color w:val="000000"/>
          <w:sz w:val="21"/>
          <w:szCs w:val="21"/>
        </w:rPr>
        <w:t>Nasdaq CXD</w:t>
      </w:r>
    </w:p>
    <w:p w14:paraId="07ED6D52" w14:textId="5109417B" w:rsidR="005A7B8B" w:rsidRPr="00113BFA" w:rsidRDefault="005A7B8B" w:rsidP="00113BFA">
      <w:pPr>
        <w:shd w:val="clear" w:color="auto" w:fill="FFFFFF"/>
        <w:spacing w:before="225" w:after="60" w:line="240" w:lineRule="auto"/>
        <w:outlineLvl w:val="2"/>
        <w:rPr>
          <w:rFonts w:ascii="Arial" w:eastAsia="Times New Roman" w:hAnsi="Arial" w:cs="Arial"/>
          <w:b/>
          <w:bCs/>
          <w:color w:val="00669E"/>
          <w:sz w:val="21"/>
          <w:szCs w:val="21"/>
        </w:rPr>
      </w:pPr>
      <w:r w:rsidRPr="00113BFA">
        <w:rPr>
          <w:rFonts w:ascii="Arial" w:eastAsia="Times New Roman" w:hAnsi="Arial" w:cs="Arial"/>
          <w:b/>
          <w:bCs/>
          <w:color w:val="00669E"/>
          <w:sz w:val="21"/>
          <w:szCs w:val="21"/>
        </w:rPr>
        <w:t>Why is Nasdaq introducing a Nasdaq Basic Canada Professional Enterprise License?</w:t>
      </w:r>
    </w:p>
    <w:p w14:paraId="4DBA9546" w14:textId="6CDACDCB" w:rsidR="005A7B8B" w:rsidRPr="00113BFA" w:rsidRDefault="00552CF1" w:rsidP="005A7B8B">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xml:space="preserve">Participants, including Investment Dealers, </w:t>
      </w:r>
      <w:r w:rsidR="005A7B8B" w:rsidRPr="00113BFA">
        <w:rPr>
          <w:rFonts w:ascii="Arial" w:eastAsia="Times New Roman" w:hAnsi="Arial" w:cs="Arial"/>
          <w:color w:val="000000"/>
          <w:sz w:val="21"/>
          <w:szCs w:val="21"/>
        </w:rPr>
        <w:t xml:space="preserve">are currently not offered any enterprise savings opportunities on their Professional User fees in Canada. Nasdaq is introducing the first professional enterprise license in the Canadian marketplace.  This provides the very first opportunity for Investment Dealers to expand their cost savings potential to include all Professional users. The new license offers unlimited </w:t>
      </w:r>
      <w:r>
        <w:rPr>
          <w:rFonts w:ascii="Arial" w:eastAsia="Times New Roman" w:hAnsi="Arial" w:cs="Arial"/>
          <w:color w:val="000000"/>
          <w:sz w:val="21"/>
          <w:szCs w:val="21"/>
        </w:rPr>
        <w:t>receipt</w:t>
      </w:r>
      <w:r w:rsidR="005A7B8B" w:rsidRPr="00113BFA">
        <w:rPr>
          <w:rFonts w:ascii="Arial" w:eastAsia="Times New Roman" w:hAnsi="Arial" w:cs="Arial"/>
          <w:color w:val="000000"/>
          <w:sz w:val="21"/>
          <w:szCs w:val="21"/>
        </w:rPr>
        <w:t xml:space="preserve"> of Nasdaq Basic Canada at a tiered rate.</w:t>
      </w:r>
    </w:p>
    <w:p w14:paraId="5ADF2D8A" w14:textId="5F90ACAF" w:rsidR="005A7B8B" w:rsidRPr="00113BFA" w:rsidRDefault="005A7B8B" w:rsidP="00113BFA">
      <w:pPr>
        <w:shd w:val="clear" w:color="auto" w:fill="FFFFFF"/>
        <w:spacing w:before="225" w:after="60" w:line="240" w:lineRule="auto"/>
        <w:outlineLvl w:val="2"/>
        <w:rPr>
          <w:rFonts w:ascii="Arial" w:eastAsia="Times New Roman" w:hAnsi="Arial" w:cs="Arial"/>
          <w:b/>
          <w:bCs/>
          <w:color w:val="00669E"/>
          <w:sz w:val="21"/>
          <w:szCs w:val="21"/>
        </w:rPr>
      </w:pPr>
      <w:r w:rsidRPr="00113BFA">
        <w:rPr>
          <w:rFonts w:ascii="Arial" w:eastAsia="Times New Roman" w:hAnsi="Arial" w:cs="Arial"/>
          <w:b/>
          <w:bCs/>
          <w:color w:val="00669E"/>
          <w:sz w:val="21"/>
          <w:szCs w:val="21"/>
        </w:rPr>
        <w:t>What is being offered?</w:t>
      </w:r>
    </w:p>
    <w:p w14:paraId="10A49FA5" w14:textId="30C40527" w:rsidR="005A7B8B" w:rsidRPr="00113BFA" w:rsidRDefault="00552CF1" w:rsidP="005A7B8B">
      <w:pPr>
        <w:shd w:val="clear" w:color="auto" w:fill="FFFFFF"/>
        <w:spacing w:after="0" w:line="240" w:lineRule="auto"/>
        <w:rPr>
          <w:rFonts w:ascii="Arial" w:eastAsia="Times New Roman" w:hAnsi="Arial" w:cs="Arial"/>
          <w:color w:val="000000"/>
          <w:sz w:val="21"/>
          <w:szCs w:val="21"/>
        </w:rPr>
      </w:pPr>
      <w:r w:rsidRPr="00552CF1">
        <w:rPr>
          <w:rFonts w:ascii="Arial" w:eastAsia="Times New Roman" w:hAnsi="Arial" w:cs="Arial"/>
          <w:color w:val="000000"/>
          <w:sz w:val="21"/>
          <w:szCs w:val="21"/>
        </w:rPr>
        <w:t>In response to customer requests, Nasdaq Canada will offer a Basic Canada Professional Enterprise License at a tiered rate ranging from $25,000-$60,000 per month. Tiers are determined by the number of Professional users within a firm that use Nasdaq Basic Canada Information. The Enterprise License covers unlimited receipt for all Professional users. Please see the below pricing:</w:t>
      </w:r>
      <w:r>
        <w:rPr>
          <w:rFonts w:ascii="Arial" w:eastAsia="Times New Roman" w:hAnsi="Arial" w:cs="Arial"/>
          <w:color w:val="000000"/>
          <w:sz w:val="21"/>
          <w:szCs w:val="21"/>
        </w:rPr>
        <w:tab/>
      </w:r>
    </w:p>
    <w:p w14:paraId="0C01A53B" w14:textId="362C8979" w:rsidR="005A7B8B" w:rsidRDefault="005A7B8B" w:rsidP="005A7B8B">
      <w:pPr>
        <w:shd w:val="clear" w:color="auto" w:fill="FFFFFF"/>
        <w:spacing w:after="0" w:line="240" w:lineRule="auto"/>
        <w:rPr>
          <w:rFonts w:ascii="Arial" w:eastAsia="Times New Roman" w:hAnsi="Arial" w:cs="Arial"/>
          <w:color w:val="000000"/>
          <w:sz w:val="18"/>
          <w:szCs w:val="18"/>
        </w:rPr>
      </w:pPr>
    </w:p>
    <w:tbl>
      <w:tblPr>
        <w:tblStyle w:val="TableGrid"/>
        <w:tblW w:w="0" w:type="auto"/>
        <w:tblLook w:val="04A0" w:firstRow="1" w:lastRow="0" w:firstColumn="1" w:lastColumn="0" w:noHBand="0" w:noVBand="1"/>
      </w:tblPr>
      <w:tblGrid>
        <w:gridCol w:w="3116"/>
        <w:gridCol w:w="3117"/>
        <w:gridCol w:w="3117"/>
      </w:tblGrid>
      <w:tr w:rsidR="005A7B8B" w14:paraId="0D40C35F" w14:textId="77777777" w:rsidTr="005A7B8B">
        <w:tc>
          <w:tcPr>
            <w:tcW w:w="3116" w:type="dxa"/>
          </w:tcPr>
          <w:p w14:paraId="413515C7" w14:textId="77777777" w:rsidR="005A7B8B" w:rsidRDefault="005A7B8B" w:rsidP="005A7B8B">
            <w:pPr>
              <w:rPr>
                <w:rFonts w:ascii="Arial" w:eastAsia="Times New Roman" w:hAnsi="Arial" w:cs="Arial"/>
                <w:color w:val="000000"/>
                <w:sz w:val="18"/>
                <w:szCs w:val="18"/>
              </w:rPr>
            </w:pPr>
            <w:bookmarkStart w:id="0" w:name="_Hlk89339852"/>
          </w:p>
        </w:tc>
        <w:tc>
          <w:tcPr>
            <w:tcW w:w="3117" w:type="dxa"/>
          </w:tcPr>
          <w:p w14:paraId="2C914DF5" w14:textId="3C7AA09D" w:rsidR="005A7B8B" w:rsidRDefault="00113BFA" w:rsidP="005A7B8B">
            <w:pPr>
              <w:rPr>
                <w:rFonts w:ascii="Arial" w:eastAsia="Times New Roman" w:hAnsi="Arial" w:cs="Arial"/>
                <w:color w:val="000000"/>
                <w:sz w:val="18"/>
                <w:szCs w:val="18"/>
              </w:rPr>
            </w:pPr>
            <w:r>
              <w:rPr>
                <w:rFonts w:ascii="Arial" w:eastAsia="Times New Roman" w:hAnsi="Arial" w:cs="Arial"/>
                <w:color w:val="000000"/>
                <w:sz w:val="18"/>
                <w:szCs w:val="18"/>
              </w:rPr>
              <w:t>Number of Users</w:t>
            </w:r>
          </w:p>
        </w:tc>
        <w:tc>
          <w:tcPr>
            <w:tcW w:w="3117" w:type="dxa"/>
          </w:tcPr>
          <w:p w14:paraId="5D688199" w14:textId="5DA18408" w:rsidR="005A7B8B" w:rsidRDefault="00113BFA" w:rsidP="005A7B8B">
            <w:pPr>
              <w:rPr>
                <w:rFonts w:ascii="Arial" w:eastAsia="Times New Roman" w:hAnsi="Arial" w:cs="Arial"/>
                <w:color w:val="000000"/>
                <w:sz w:val="18"/>
                <w:szCs w:val="18"/>
              </w:rPr>
            </w:pPr>
            <w:r>
              <w:rPr>
                <w:rFonts w:ascii="Arial" w:eastAsia="Times New Roman" w:hAnsi="Arial" w:cs="Arial"/>
                <w:color w:val="000000"/>
                <w:sz w:val="18"/>
                <w:szCs w:val="18"/>
              </w:rPr>
              <w:t>Price/month CAD</w:t>
            </w:r>
          </w:p>
        </w:tc>
      </w:tr>
      <w:tr w:rsidR="005A7B8B" w14:paraId="093D7245" w14:textId="77777777" w:rsidTr="005A7B8B">
        <w:tc>
          <w:tcPr>
            <w:tcW w:w="3116" w:type="dxa"/>
          </w:tcPr>
          <w:p w14:paraId="0893BF80" w14:textId="2E03C74C" w:rsidR="005A7B8B" w:rsidRDefault="005A7B8B" w:rsidP="005A7B8B">
            <w:pPr>
              <w:rPr>
                <w:rFonts w:ascii="Arial" w:eastAsia="Times New Roman" w:hAnsi="Arial" w:cs="Arial"/>
                <w:color w:val="000000"/>
                <w:sz w:val="18"/>
                <w:szCs w:val="18"/>
              </w:rPr>
            </w:pPr>
            <w:r>
              <w:rPr>
                <w:rFonts w:ascii="Arial" w:eastAsia="Times New Roman" w:hAnsi="Arial" w:cs="Arial"/>
                <w:color w:val="000000"/>
                <w:sz w:val="18"/>
                <w:szCs w:val="18"/>
              </w:rPr>
              <w:t>Tier 1</w:t>
            </w:r>
          </w:p>
        </w:tc>
        <w:tc>
          <w:tcPr>
            <w:tcW w:w="3117" w:type="dxa"/>
          </w:tcPr>
          <w:p w14:paraId="27263684" w14:textId="756E8EF8" w:rsidR="005A7B8B" w:rsidRDefault="00113BFA" w:rsidP="005A7B8B">
            <w:pPr>
              <w:rPr>
                <w:rFonts w:ascii="Arial" w:eastAsia="Times New Roman" w:hAnsi="Arial" w:cs="Arial"/>
                <w:color w:val="000000"/>
                <w:sz w:val="18"/>
                <w:szCs w:val="18"/>
              </w:rPr>
            </w:pPr>
            <w:r>
              <w:rPr>
                <w:rFonts w:ascii="Arial" w:eastAsia="Times New Roman" w:hAnsi="Arial" w:cs="Arial"/>
                <w:color w:val="000000"/>
                <w:sz w:val="18"/>
                <w:szCs w:val="18"/>
              </w:rPr>
              <w:t>0-1599</w:t>
            </w:r>
          </w:p>
        </w:tc>
        <w:tc>
          <w:tcPr>
            <w:tcW w:w="3117" w:type="dxa"/>
          </w:tcPr>
          <w:p w14:paraId="00063575" w14:textId="57C6C66D" w:rsidR="005A7B8B" w:rsidRDefault="00113BFA" w:rsidP="005A7B8B">
            <w:pPr>
              <w:rPr>
                <w:rFonts w:ascii="Arial" w:eastAsia="Times New Roman" w:hAnsi="Arial" w:cs="Arial"/>
                <w:color w:val="000000"/>
                <w:sz w:val="18"/>
                <w:szCs w:val="18"/>
              </w:rPr>
            </w:pPr>
            <w:r>
              <w:rPr>
                <w:rFonts w:ascii="Arial" w:eastAsia="Times New Roman" w:hAnsi="Arial" w:cs="Arial"/>
                <w:color w:val="000000"/>
                <w:sz w:val="18"/>
                <w:szCs w:val="18"/>
              </w:rPr>
              <w:t>$25,000</w:t>
            </w:r>
          </w:p>
        </w:tc>
      </w:tr>
      <w:tr w:rsidR="005A7B8B" w14:paraId="5B78E96C" w14:textId="77777777" w:rsidTr="005A7B8B">
        <w:tc>
          <w:tcPr>
            <w:tcW w:w="3116" w:type="dxa"/>
          </w:tcPr>
          <w:p w14:paraId="15556D5A" w14:textId="4239EEED" w:rsidR="005A7B8B" w:rsidRDefault="005A7B8B" w:rsidP="005A7B8B">
            <w:pPr>
              <w:rPr>
                <w:rFonts w:ascii="Arial" w:eastAsia="Times New Roman" w:hAnsi="Arial" w:cs="Arial"/>
                <w:color w:val="000000"/>
                <w:sz w:val="18"/>
                <w:szCs w:val="18"/>
              </w:rPr>
            </w:pPr>
            <w:r>
              <w:rPr>
                <w:rFonts w:ascii="Arial" w:eastAsia="Times New Roman" w:hAnsi="Arial" w:cs="Arial"/>
                <w:color w:val="000000"/>
                <w:sz w:val="18"/>
                <w:szCs w:val="18"/>
              </w:rPr>
              <w:t>Tier 2</w:t>
            </w:r>
          </w:p>
        </w:tc>
        <w:tc>
          <w:tcPr>
            <w:tcW w:w="3117" w:type="dxa"/>
          </w:tcPr>
          <w:p w14:paraId="0950E43E" w14:textId="1EA773A1" w:rsidR="005A7B8B" w:rsidRDefault="00113BFA" w:rsidP="005A7B8B">
            <w:pPr>
              <w:rPr>
                <w:rFonts w:ascii="Arial" w:eastAsia="Times New Roman" w:hAnsi="Arial" w:cs="Arial"/>
                <w:color w:val="000000"/>
                <w:sz w:val="18"/>
                <w:szCs w:val="18"/>
              </w:rPr>
            </w:pPr>
            <w:r>
              <w:rPr>
                <w:rFonts w:ascii="Arial" w:eastAsia="Times New Roman" w:hAnsi="Arial" w:cs="Arial"/>
                <w:color w:val="000000"/>
                <w:sz w:val="18"/>
                <w:szCs w:val="18"/>
              </w:rPr>
              <w:t>1600-2999</w:t>
            </w:r>
          </w:p>
        </w:tc>
        <w:tc>
          <w:tcPr>
            <w:tcW w:w="3117" w:type="dxa"/>
          </w:tcPr>
          <w:p w14:paraId="7F50D7EF" w14:textId="6424A40C" w:rsidR="005A7B8B" w:rsidRDefault="00113BFA" w:rsidP="005A7B8B">
            <w:pPr>
              <w:rPr>
                <w:rFonts w:ascii="Arial" w:eastAsia="Times New Roman" w:hAnsi="Arial" w:cs="Arial"/>
                <w:color w:val="000000"/>
                <w:sz w:val="18"/>
                <w:szCs w:val="18"/>
              </w:rPr>
            </w:pPr>
            <w:r>
              <w:rPr>
                <w:rFonts w:ascii="Arial" w:eastAsia="Times New Roman" w:hAnsi="Arial" w:cs="Arial"/>
                <w:color w:val="000000"/>
                <w:sz w:val="18"/>
                <w:szCs w:val="18"/>
              </w:rPr>
              <w:t>$40,000</w:t>
            </w:r>
          </w:p>
        </w:tc>
      </w:tr>
      <w:tr w:rsidR="005A7B8B" w14:paraId="5D87D17E" w14:textId="77777777" w:rsidTr="005A7B8B">
        <w:tc>
          <w:tcPr>
            <w:tcW w:w="3116" w:type="dxa"/>
          </w:tcPr>
          <w:p w14:paraId="489FB6C4" w14:textId="62C27921" w:rsidR="005A7B8B" w:rsidRDefault="005A7B8B" w:rsidP="005A7B8B">
            <w:pPr>
              <w:rPr>
                <w:rFonts w:ascii="Arial" w:eastAsia="Times New Roman" w:hAnsi="Arial" w:cs="Arial"/>
                <w:color w:val="000000"/>
                <w:sz w:val="18"/>
                <w:szCs w:val="18"/>
              </w:rPr>
            </w:pPr>
            <w:r>
              <w:rPr>
                <w:rFonts w:ascii="Arial" w:eastAsia="Times New Roman" w:hAnsi="Arial" w:cs="Arial"/>
                <w:color w:val="000000"/>
                <w:sz w:val="18"/>
                <w:szCs w:val="18"/>
              </w:rPr>
              <w:t>Tier 3</w:t>
            </w:r>
          </w:p>
        </w:tc>
        <w:tc>
          <w:tcPr>
            <w:tcW w:w="3117" w:type="dxa"/>
          </w:tcPr>
          <w:p w14:paraId="32335193" w14:textId="1C2DA505" w:rsidR="005A7B8B" w:rsidRDefault="00113BFA" w:rsidP="005A7B8B">
            <w:pPr>
              <w:rPr>
                <w:rFonts w:ascii="Arial" w:eastAsia="Times New Roman" w:hAnsi="Arial" w:cs="Arial"/>
                <w:color w:val="000000"/>
                <w:sz w:val="18"/>
                <w:szCs w:val="18"/>
              </w:rPr>
            </w:pPr>
            <w:r>
              <w:rPr>
                <w:rFonts w:ascii="Arial" w:eastAsia="Times New Roman" w:hAnsi="Arial" w:cs="Arial"/>
                <w:color w:val="000000"/>
                <w:sz w:val="18"/>
                <w:szCs w:val="18"/>
              </w:rPr>
              <w:t>3000 and Above</w:t>
            </w:r>
          </w:p>
        </w:tc>
        <w:tc>
          <w:tcPr>
            <w:tcW w:w="3117" w:type="dxa"/>
          </w:tcPr>
          <w:p w14:paraId="75CD3C1B" w14:textId="4E83EBBA" w:rsidR="005A7B8B" w:rsidRDefault="00113BFA" w:rsidP="005A7B8B">
            <w:pPr>
              <w:rPr>
                <w:rFonts w:ascii="Arial" w:eastAsia="Times New Roman" w:hAnsi="Arial" w:cs="Arial"/>
                <w:color w:val="000000"/>
                <w:sz w:val="18"/>
                <w:szCs w:val="18"/>
              </w:rPr>
            </w:pPr>
            <w:r>
              <w:rPr>
                <w:rFonts w:ascii="Arial" w:eastAsia="Times New Roman" w:hAnsi="Arial" w:cs="Arial"/>
                <w:color w:val="000000"/>
                <w:sz w:val="18"/>
                <w:szCs w:val="18"/>
              </w:rPr>
              <w:t>$60,000</w:t>
            </w:r>
          </w:p>
        </w:tc>
      </w:tr>
      <w:bookmarkEnd w:id="0"/>
    </w:tbl>
    <w:p w14:paraId="65A2B3E8" w14:textId="77777777" w:rsidR="005A7B8B" w:rsidRDefault="005A7B8B" w:rsidP="005A7B8B">
      <w:pPr>
        <w:shd w:val="clear" w:color="auto" w:fill="FFFFFF"/>
        <w:spacing w:after="0" w:line="240" w:lineRule="auto"/>
        <w:rPr>
          <w:rFonts w:ascii="Arial" w:eastAsia="Times New Roman" w:hAnsi="Arial" w:cs="Arial"/>
          <w:color w:val="000000"/>
          <w:sz w:val="18"/>
          <w:szCs w:val="18"/>
        </w:rPr>
      </w:pPr>
    </w:p>
    <w:p w14:paraId="11D47B76" w14:textId="0A2289CE" w:rsidR="005A7B8B" w:rsidRPr="00113BFA" w:rsidRDefault="00113BFA" w:rsidP="00113BFA">
      <w:pPr>
        <w:shd w:val="clear" w:color="auto" w:fill="FFFFFF"/>
        <w:spacing w:before="225" w:after="60" w:line="240" w:lineRule="auto"/>
        <w:outlineLvl w:val="2"/>
        <w:rPr>
          <w:rFonts w:ascii="Arial" w:eastAsia="Times New Roman" w:hAnsi="Arial" w:cs="Arial"/>
          <w:b/>
          <w:bCs/>
          <w:color w:val="00669E"/>
          <w:sz w:val="21"/>
          <w:szCs w:val="21"/>
        </w:rPr>
      </w:pPr>
      <w:r w:rsidRPr="00113BFA">
        <w:rPr>
          <w:rFonts w:ascii="Arial" w:eastAsia="Times New Roman" w:hAnsi="Arial" w:cs="Arial"/>
          <w:b/>
          <w:bCs/>
          <w:color w:val="00669E"/>
          <w:sz w:val="21"/>
          <w:szCs w:val="21"/>
        </w:rPr>
        <w:t>How is this different from the current Nasdaq Basic Canada Enterprise License?</w:t>
      </w:r>
    </w:p>
    <w:p w14:paraId="6A0D62D9" w14:textId="77777777" w:rsidR="00113BFA" w:rsidRDefault="00113BFA" w:rsidP="005A7B8B">
      <w:pPr>
        <w:shd w:val="clear" w:color="auto" w:fill="FFFFFF"/>
        <w:spacing w:after="0" w:line="240" w:lineRule="auto"/>
        <w:rPr>
          <w:rFonts w:ascii="Arial" w:eastAsia="Times New Roman" w:hAnsi="Arial" w:cs="Arial"/>
          <w:color w:val="000000"/>
          <w:sz w:val="18"/>
          <w:szCs w:val="18"/>
        </w:rPr>
      </w:pPr>
    </w:p>
    <w:p w14:paraId="70FD2C52" w14:textId="4C6BC124" w:rsidR="00113BFA" w:rsidRPr="00113BFA" w:rsidRDefault="00113BFA" w:rsidP="005A7B8B">
      <w:pPr>
        <w:shd w:val="clear" w:color="auto" w:fill="FFFFFF"/>
        <w:spacing w:after="0" w:line="240" w:lineRule="auto"/>
        <w:rPr>
          <w:rFonts w:ascii="Arial" w:eastAsia="Times New Roman" w:hAnsi="Arial" w:cs="Arial"/>
          <w:color w:val="000000"/>
          <w:sz w:val="21"/>
          <w:szCs w:val="21"/>
        </w:rPr>
      </w:pPr>
      <w:r w:rsidRPr="00113BFA">
        <w:rPr>
          <w:rFonts w:ascii="Arial" w:eastAsia="Times New Roman" w:hAnsi="Arial" w:cs="Arial"/>
          <w:color w:val="000000"/>
          <w:sz w:val="21"/>
          <w:szCs w:val="21"/>
        </w:rPr>
        <w:lastRenderedPageBreak/>
        <w:t xml:space="preserve">The current Nasdaq Basic Canada Enterprise License offers unlimited distribution of Nasdaq Basic Canada to non-professional and professional users with a customer relationship with an Investment Dealer. The Nasdaq Basic Canada Professional Enterprise License expands the scope of the audience to include </w:t>
      </w:r>
      <w:r w:rsidR="00552CF1">
        <w:rPr>
          <w:rFonts w:ascii="Arial" w:eastAsia="Times New Roman" w:hAnsi="Arial" w:cs="Arial"/>
          <w:color w:val="000000"/>
          <w:sz w:val="21"/>
          <w:szCs w:val="21"/>
        </w:rPr>
        <w:t>receipt</w:t>
      </w:r>
      <w:r w:rsidRPr="00113BFA">
        <w:rPr>
          <w:rFonts w:ascii="Arial" w:eastAsia="Times New Roman" w:hAnsi="Arial" w:cs="Arial"/>
          <w:color w:val="000000"/>
          <w:sz w:val="21"/>
          <w:szCs w:val="21"/>
        </w:rPr>
        <w:t xml:space="preserve"> to all professionals, including Investment Advisors.</w:t>
      </w:r>
    </w:p>
    <w:p w14:paraId="383EBCF8" w14:textId="59E43CE6" w:rsidR="00113BFA" w:rsidRDefault="00113BFA" w:rsidP="005A7B8B">
      <w:pPr>
        <w:shd w:val="clear" w:color="auto" w:fill="FFFFFF"/>
        <w:spacing w:after="0" w:line="240" w:lineRule="auto"/>
        <w:rPr>
          <w:rFonts w:ascii="Arial" w:eastAsia="Times New Roman" w:hAnsi="Arial" w:cs="Arial"/>
          <w:color w:val="000000"/>
          <w:sz w:val="18"/>
          <w:szCs w:val="18"/>
        </w:rPr>
      </w:pPr>
    </w:p>
    <w:p w14:paraId="5D8EB24C" w14:textId="77777777" w:rsidR="00113BFA" w:rsidRPr="00A66B3C" w:rsidRDefault="00113BFA" w:rsidP="00113BFA">
      <w:pPr>
        <w:shd w:val="clear" w:color="auto" w:fill="FFFFFF"/>
        <w:spacing w:before="225" w:after="60" w:line="240" w:lineRule="auto"/>
        <w:outlineLvl w:val="2"/>
        <w:rPr>
          <w:rFonts w:ascii="Arial" w:eastAsia="Times New Roman" w:hAnsi="Arial" w:cs="Arial"/>
          <w:b/>
          <w:bCs/>
          <w:color w:val="00669E"/>
          <w:sz w:val="21"/>
          <w:szCs w:val="21"/>
        </w:rPr>
      </w:pPr>
      <w:r w:rsidRPr="00A66B3C">
        <w:rPr>
          <w:rFonts w:ascii="Arial" w:eastAsia="Times New Roman" w:hAnsi="Arial" w:cs="Arial"/>
          <w:b/>
          <w:bCs/>
          <w:color w:val="00669E"/>
          <w:sz w:val="21"/>
          <w:szCs w:val="21"/>
        </w:rPr>
        <w:t>Where can I find additional information?</w:t>
      </w:r>
    </w:p>
    <w:p w14:paraId="465AEFC4" w14:textId="77777777" w:rsidR="00113BFA" w:rsidRPr="00A66B3C" w:rsidRDefault="00113BFA" w:rsidP="00113BFA">
      <w:pPr>
        <w:shd w:val="clear" w:color="auto" w:fill="FFFFFF"/>
        <w:spacing w:after="150" w:line="240" w:lineRule="auto"/>
        <w:rPr>
          <w:rFonts w:ascii="Arial" w:eastAsia="Times New Roman" w:hAnsi="Arial" w:cs="Arial"/>
          <w:color w:val="000000"/>
          <w:sz w:val="21"/>
          <w:szCs w:val="21"/>
        </w:rPr>
      </w:pPr>
      <w:r w:rsidRPr="00A66B3C">
        <w:rPr>
          <w:rFonts w:ascii="Arial" w:eastAsia="Times New Roman" w:hAnsi="Arial" w:cs="Arial"/>
          <w:color w:val="000000"/>
          <w:sz w:val="21"/>
          <w:szCs w:val="21"/>
        </w:rPr>
        <w:t>Fact sheets describing the product value proposition, technical details, and other content can be found on the Nasdaq Basic Canada webpage available below:</w:t>
      </w:r>
    </w:p>
    <w:p w14:paraId="29AD0A18" w14:textId="77777777" w:rsidR="00113BFA" w:rsidRPr="00A66B3C" w:rsidRDefault="004806B0" w:rsidP="00113BFA">
      <w:pPr>
        <w:numPr>
          <w:ilvl w:val="0"/>
          <w:numId w:val="2"/>
        </w:numPr>
        <w:shd w:val="clear" w:color="auto" w:fill="FFFFFF"/>
        <w:spacing w:after="0" w:line="240" w:lineRule="auto"/>
        <w:ind w:left="300"/>
        <w:rPr>
          <w:rFonts w:ascii="Arial" w:eastAsia="Times New Roman" w:hAnsi="Arial" w:cs="Arial"/>
          <w:color w:val="000000"/>
          <w:sz w:val="21"/>
          <w:szCs w:val="21"/>
        </w:rPr>
      </w:pPr>
      <w:hyperlink r:id="rId11" w:history="1">
        <w:r w:rsidR="00113BFA" w:rsidRPr="00A66B3C">
          <w:rPr>
            <w:rFonts w:ascii="Arial" w:eastAsia="Times New Roman" w:hAnsi="Arial" w:cs="Arial"/>
            <w:color w:val="0190C8"/>
            <w:sz w:val="21"/>
            <w:szCs w:val="21"/>
            <w:u w:val="single"/>
            <w:bdr w:val="none" w:sz="0" w:space="0" w:color="auto" w:frame="1"/>
          </w:rPr>
          <w:t>Nasdaq Basic Canada Information</w:t>
        </w:r>
      </w:hyperlink>
    </w:p>
    <w:p w14:paraId="6E691707" w14:textId="77777777" w:rsidR="00113BFA" w:rsidRPr="00A66B3C" w:rsidRDefault="00113BFA" w:rsidP="00113BFA">
      <w:pPr>
        <w:spacing w:after="0" w:line="240" w:lineRule="auto"/>
        <w:rPr>
          <w:rFonts w:ascii="Arial" w:eastAsia="Times New Roman" w:hAnsi="Arial" w:cs="Arial"/>
          <w:sz w:val="21"/>
          <w:szCs w:val="21"/>
        </w:rPr>
      </w:pPr>
    </w:p>
    <w:p w14:paraId="50A55F5A" w14:textId="77777777" w:rsidR="00113BFA" w:rsidRDefault="00113BFA" w:rsidP="00113BFA">
      <w:pPr>
        <w:shd w:val="clear" w:color="auto" w:fill="FFFFFF"/>
        <w:spacing w:after="0" w:line="240" w:lineRule="auto"/>
        <w:rPr>
          <w:sz w:val="21"/>
          <w:szCs w:val="21"/>
        </w:rPr>
      </w:pPr>
      <w:r w:rsidRPr="00465501">
        <w:rPr>
          <w:rFonts w:ascii="Arial" w:hAnsi="Arial" w:cs="Arial"/>
          <w:color w:val="000000"/>
          <w:sz w:val="21"/>
          <w:szCs w:val="21"/>
          <w:shd w:val="clear" w:color="auto" w:fill="FFFFFF"/>
        </w:rPr>
        <w:t>If you’d like to learn more about how you can start saving with Nasdaq Basic Canada, please contact your</w:t>
      </w:r>
      <w:r w:rsidRPr="00465501">
        <w:rPr>
          <w:rStyle w:val="apple-converted-space"/>
          <w:rFonts w:ascii="Arial" w:hAnsi="Arial" w:cs="Arial"/>
          <w:color w:val="000000"/>
          <w:sz w:val="21"/>
          <w:szCs w:val="21"/>
          <w:shd w:val="clear" w:color="auto" w:fill="FFFFFF"/>
        </w:rPr>
        <w:t> </w:t>
      </w:r>
      <w:hyperlink r:id="rId12" w:history="1">
        <w:r w:rsidRPr="00465501">
          <w:rPr>
            <w:rStyle w:val="Hyperlink"/>
            <w:rFonts w:ascii="Arial" w:hAnsi="Arial" w:cs="Arial"/>
            <w:color w:val="0190C8"/>
            <w:sz w:val="21"/>
            <w:szCs w:val="21"/>
            <w:bdr w:val="none" w:sz="0" w:space="0" w:color="auto" w:frame="1"/>
          </w:rPr>
          <w:t>Nasdaq Sales Representative</w:t>
        </w:r>
      </w:hyperlink>
    </w:p>
    <w:p w14:paraId="7347EA9D" w14:textId="77777777" w:rsidR="00113BFA" w:rsidRPr="00465501" w:rsidRDefault="00113BFA" w:rsidP="00113BFA">
      <w:pPr>
        <w:shd w:val="clear" w:color="auto" w:fill="FFFFFF"/>
        <w:spacing w:after="0" w:line="240" w:lineRule="auto"/>
        <w:rPr>
          <w:rFonts w:ascii="Arial" w:eastAsia="Times New Roman" w:hAnsi="Arial" w:cs="Arial"/>
          <w:color w:val="000000"/>
          <w:sz w:val="21"/>
          <w:szCs w:val="21"/>
        </w:rPr>
      </w:pPr>
    </w:p>
    <w:p w14:paraId="290090F5" w14:textId="4058D56B" w:rsidR="00113BFA" w:rsidRPr="00465501" w:rsidRDefault="00113BFA" w:rsidP="00113BFA">
      <w:pPr>
        <w:shd w:val="clear" w:color="auto" w:fill="FFFFFF"/>
        <w:spacing w:after="0" w:line="240" w:lineRule="auto"/>
        <w:rPr>
          <w:rFonts w:ascii="Arial" w:eastAsia="Times New Roman" w:hAnsi="Arial" w:cs="Arial"/>
          <w:color w:val="000000"/>
          <w:sz w:val="21"/>
          <w:szCs w:val="21"/>
        </w:rPr>
      </w:pPr>
      <w:r w:rsidRPr="00465501">
        <w:rPr>
          <w:rFonts w:ascii="Arial" w:eastAsia="Times New Roman" w:hAnsi="Arial" w:cs="Arial"/>
          <w:color w:val="000000"/>
          <w:sz w:val="21"/>
          <w:szCs w:val="21"/>
        </w:rPr>
        <w:t xml:space="preserve">For additional information on the Nasdaq Basic Canada </w:t>
      </w:r>
      <w:r>
        <w:rPr>
          <w:rFonts w:ascii="Arial" w:eastAsia="Times New Roman" w:hAnsi="Arial" w:cs="Arial"/>
          <w:color w:val="000000"/>
          <w:sz w:val="21"/>
          <w:szCs w:val="21"/>
        </w:rPr>
        <w:t>Professional</w:t>
      </w:r>
      <w:r w:rsidRPr="00465501">
        <w:rPr>
          <w:rFonts w:ascii="Arial" w:eastAsia="Times New Roman" w:hAnsi="Arial" w:cs="Arial"/>
          <w:color w:val="000000"/>
          <w:sz w:val="21"/>
          <w:szCs w:val="21"/>
        </w:rPr>
        <w:t xml:space="preserve"> Enterprise License and Nasdaq Canada, please contact </w:t>
      </w:r>
      <w:hyperlink r:id="rId13" w:history="1">
        <w:r w:rsidRPr="00465501">
          <w:rPr>
            <w:rFonts w:ascii="Arial" w:eastAsia="Times New Roman" w:hAnsi="Arial" w:cs="Arial"/>
            <w:color w:val="005B7F"/>
            <w:sz w:val="21"/>
            <w:szCs w:val="21"/>
            <w:u w:val="single"/>
            <w:bdr w:val="none" w:sz="0" w:space="0" w:color="auto" w:frame="1"/>
          </w:rPr>
          <w:t>Ca.MarketData@Nasdaq.com</w:t>
        </w:r>
      </w:hyperlink>
      <w:r w:rsidRPr="00465501">
        <w:rPr>
          <w:rFonts w:ascii="Arial" w:eastAsia="Times New Roman" w:hAnsi="Arial" w:cs="Arial"/>
          <w:color w:val="000000"/>
          <w:sz w:val="21"/>
          <w:szCs w:val="21"/>
        </w:rPr>
        <w:t> at +1 301 978 5307.</w:t>
      </w:r>
    </w:p>
    <w:p w14:paraId="15C5CDAA" w14:textId="77777777" w:rsidR="00113BFA" w:rsidRDefault="00113BFA" w:rsidP="00113BFA">
      <w:pPr>
        <w:rPr>
          <w:rFonts w:ascii="Arial" w:eastAsia="Times New Roman" w:hAnsi="Arial" w:cs="Arial"/>
          <w:color w:val="000000"/>
          <w:sz w:val="21"/>
          <w:szCs w:val="21"/>
        </w:rPr>
      </w:pPr>
    </w:p>
    <w:p w14:paraId="24013659" w14:textId="77777777" w:rsidR="00113BFA" w:rsidRPr="005A7B8B" w:rsidRDefault="00113BFA" w:rsidP="005A7B8B">
      <w:pPr>
        <w:shd w:val="clear" w:color="auto" w:fill="FFFFFF"/>
        <w:spacing w:after="0" w:line="240" w:lineRule="auto"/>
        <w:rPr>
          <w:rFonts w:ascii="Arial" w:eastAsia="Times New Roman" w:hAnsi="Arial" w:cs="Arial"/>
          <w:color w:val="000000"/>
          <w:sz w:val="18"/>
          <w:szCs w:val="18"/>
        </w:rPr>
      </w:pPr>
    </w:p>
    <w:sectPr w:rsidR="00113BFA" w:rsidRPr="005A7B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2A116" w14:textId="77777777" w:rsidR="00AF01F0" w:rsidRDefault="00AF01F0" w:rsidP="003F3C5F">
      <w:pPr>
        <w:spacing w:after="0" w:line="240" w:lineRule="auto"/>
      </w:pPr>
      <w:r>
        <w:separator/>
      </w:r>
    </w:p>
  </w:endnote>
  <w:endnote w:type="continuationSeparator" w:id="0">
    <w:p w14:paraId="7BEFC09A" w14:textId="77777777" w:rsidR="00AF01F0" w:rsidRDefault="00AF01F0" w:rsidP="003F3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23D5D" w14:textId="77777777" w:rsidR="00AF01F0" w:rsidRDefault="00AF01F0" w:rsidP="003F3C5F">
      <w:pPr>
        <w:spacing w:after="0" w:line="240" w:lineRule="auto"/>
      </w:pPr>
      <w:r>
        <w:separator/>
      </w:r>
    </w:p>
  </w:footnote>
  <w:footnote w:type="continuationSeparator" w:id="0">
    <w:p w14:paraId="7279AE9E" w14:textId="77777777" w:rsidR="00AF01F0" w:rsidRDefault="00AF01F0" w:rsidP="003F3C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E5511B"/>
    <w:multiLevelType w:val="multilevel"/>
    <w:tmpl w:val="6BEE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16165F"/>
    <w:multiLevelType w:val="multilevel"/>
    <w:tmpl w:val="F7F4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5F"/>
    <w:rsid w:val="000507AF"/>
    <w:rsid w:val="00113BFA"/>
    <w:rsid w:val="001D14D2"/>
    <w:rsid w:val="002F5373"/>
    <w:rsid w:val="003B410F"/>
    <w:rsid w:val="003F3C5F"/>
    <w:rsid w:val="004806B0"/>
    <w:rsid w:val="00552CF1"/>
    <w:rsid w:val="005536EE"/>
    <w:rsid w:val="005A7B8B"/>
    <w:rsid w:val="006C49B9"/>
    <w:rsid w:val="006F703F"/>
    <w:rsid w:val="00AF01F0"/>
    <w:rsid w:val="00B47DF1"/>
    <w:rsid w:val="381DB817"/>
    <w:rsid w:val="72113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4F6408"/>
  <w15:chartTrackingRefBased/>
  <w15:docId w15:val="{ACE35A08-FA37-42FD-9690-1D2F2FE5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7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13BFA"/>
    <w:rPr>
      <w:color w:val="0000FF"/>
      <w:u w:val="single"/>
    </w:rPr>
  </w:style>
  <w:style w:type="character" w:customStyle="1" w:styleId="apple-converted-space">
    <w:name w:val="apple-converted-space"/>
    <w:basedOn w:val="DefaultParagraphFont"/>
    <w:rsid w:val="00113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MarketData@Nasdaq.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sales@nasdaq.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sdaq.com/solutions/nasdaq-basic-canad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471D214248D41997A916798A35080" ma:contentTypeVersion="15" ma:contentTypeDescription="Create a new document." ma:contentTypeScope="" ma:versionID="20f7575d5fda6c88d8856ff2b918575f">
  <xsd:schema xmlns:xsd="http://www.w3.org/2001/XMLSchema" xmlns:xs="http://www.w3.org/2001/XMLSchema" xmlns:p="http://schemas.microsoft.com/office/2006/metadata/properties" xmlns:ns1="http://schemas.microsoft.com/sharepoint/v3" xmlns:ns2="210205aa-e4f8-4b87-b9d2-b14de7683a29" xmlns:ns3="b52f0102-b5a2-44bd-84ad-b92fa2421420" targetNamespace="http://schemas.microsoft.com/office/2006/metadata/properties" ma:root="true" ma:fieldsID="3c060df41293790320167327801c9b3b" ns1:_="" ns2:_="" ns3:_="">
    <xsd:import namespace="http://schemas.microsoft.com/sharepoint/v3"/>
    <xsd:import namespace="210205aa-e4f8-4b87-b9d2-b14de7683a29"/>
    <xsd:import namespace="b52f0102-b5a2-44bd-84ad-b92fa24214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0205aa-e4f8-4b87-b9d2-b14de7683a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2f0102-b5a2-44bd-84ad-b92fa242142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D4ABFAE-ECFC-4413-97E3-617DF035D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0205aa-e4f8-4b87-b9d2-b14de7683a29"/>
    <ds:schemaRef ds:uri="b52f0102-b5a2-44bd-84ad-b92fa2421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54A484-5D22-4816-9962-3D06EDCF79D4}">
  <ds:schemaRefs>
    <ds:schemaRef ds:uri="http://schemas.microsoft.com/sharepoint/v3/contenttype/forms"/>
  </ds:schemaRefs>
</ds:datastoreItem>
</file>

<file path=customXml/itemProps3.xml><?xml version="1.0" encoding="utf-8"?>
<ds:datastoreItem xmlns:ds="http://schemas.openxmlformats.org/officeDocument/2006/customXml" ds:itemID="{AB1C813D-1068-4646-8593-222D17E3AD2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Mahoney</dc:creator>
  <cp:keywords/>
  <dc:description/>
  <cp:lastModifiedBy>Kate Davis</cp:lastModifiedBy>
  <cp:revision>5</cp:revision>
  <dcterms:created xsi:type="dcterms:W3CDTF">2021-12-09T21:02:00Z</dcterms:created>
  <dcterms:modified xsi:type="dcterms:W3CDTF">2022-01-06T15:58:00Z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53105-2268-48cc-bbbd-15c277f43ddd_Enabled">
    <vt:lpwstr>true</vt:lpwstr>
  </property>
  <property fmtid="{D5CDD505-2E9C-101B-9397-08002B2CF9AE}" pid="3" name="MSIP_Label_88c53105-2268-48cc-bbbd-15c277f43ddd_SetDate">
    <vt:lpwstr>2021-12-02T00:16:21Z</vt:lpwstr>
  </property>
  <property fmtid="{D5CDD505-2E9C-101B-9397-08002B2CF9AE}" pid="4" name="MSIP_Label_88c53105-2268-48cc-bbbd-15c277f43ddd_Method">
    <vt:lpwstr>Standard</vt:lpwstr>
  </property>
  <property fmtid="{D5CDD505-2E9C-101B-9397-08002B2CF9AE}" pid="5" name="MSIP_Label_88c53105-2268-48cc-bbbd-15c277f43ddd_Name">
    <vt:lpwstr>Public</vt:lpwstr>
  </property>
  <property fmtid="{D5CDD505-2E9C-101B-9397-08002B2CF9AE}" pid="6" name="MSIP_Label_88c53105-2268-48cc-bbbd-15c277f43ddd_SiteId">
    <vt:lpwstr>d0b75e95-684a-45e3-8d2d-53fa2a6a513f</vt:lpwstr>
  </property>
  <property fmtid="{D5CDD505-2E9C-101B-9397-08002B2CF9AE}" pid="7" name="MSIP_Label_88c53105-2268-48cc-bbbd-15c277f43ddd_ActionId">
    <vt:lpwstr>04b7466a-f158-4029-9dc2-04a5afc52197</vt:lpwstr>
  </property>
  <property fmtid="{D5CDD505-2E9C-101B-9397-08002B2CF9AE}" pid="8" name="MSIP_Label_88c53105-2268-48cc-bbbd-15c277f43ddd_ContentBits">
    <vt:lpwstr>0</vt:lpwstr>
  </property>
  <property fmtid="{D5CDD505-2E9C-101B-9397-08002B2CF9AE}" pid="9" name="ContentTypeId">
    <vt:lpwstr>0x01010001A471D214248D41997A916798A35080</vt:lpwstr>
  </property>
</Properties>
</file>